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2B" w:rsidRPr="00BD792B" w:rsidRDefault="00BD792B" w:rsidP="00BD792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36074"/>
          <w:sz w:val="25"/>
          <w:szCs w:val="25"/>
          <w:lang w:eastAsia="it-IT"/>
        </w:rPr>
      </w:pPr>
      <w:r w:rsidRPr="00BD792B">
        <w:rPr>
          <w:rFonts w:ascii="Arial" w:eastAsia="Times New Roman" w:hAnsi="Arial" w:cs="Arial"/>
          <w:b/>
          <w:bCs/>
          <w:color w:val="536074"/>
          <w:sz w:val="25"/>
          <w:szCs w:val="25"/>
          <w:bdr w:val="none" w:sz="0" w:space="0" w:color="auto" w:frame="1"/>
          <w:lang w:eastAsia="it-IT"/>
        </w:rPr>
        <w:t>CIVITA.S S.R.L.U.</w:t>
      </w:r>
      <w:r w:rsidRPr="00BD792B">
        <w:rPr>
          <w:rFonts w:ascii="Arial" w:eastAsia="Times New Roman" w:hAnsi="Arial" w:cs="Arial"/>
          <w:b/>
          <w:bCs/>
          <w:i/>
          <w:iCs/>
          <w:color w:val="536074"/>
          <w:sz w:val="25"/>
          <w:szCs w:val="25"/>
          <w:bdr w:val="none" w:sz="0" w:space="0" w:color="auto" w:frame="1"/>
          <w:lang w:eastAsia="it-IT"/>
        </w:rPr>
        <w:br/>
        <w:t>Sede: via Cecchetti n. 99 - 62012 - Civitanova Marche</w:t>
      </w:r>
      <w:r w:rsidRPr="00BD792B">
        <w:rPr>
          <w:rFonts w:ascii="Arial" w:eastAsia="Times New Roman" w:hAnsi="Arial" w:cs="Arial"/>
          <w:b/>
          <w:bCs/>
          <w:i/>
          <w:iCs/>
          <w:color w:val="536074"/>
          <w:sz w:val="25"/>
          <w:szCs w:val="25"/>
          <w:bdr w:val="none" w:sz="0" w:space="0" w:color="auto" w:frame="1"/>
          <w:lang w:eastAsia="it-IT"/>
        </w:rPr>
        <w:br/>
        <w:t>R.E.A.: MC-163216</w:t>
      </w:r>
      <w:r w:rsidRPr="00BD792B">
        <w:rPr>
          <w:rFonts w:ascii="Arial" w:eastAsia="Times New Roman" w:hAnsi="Arial" w:cs="Arial"/>
          <w:b/>
          <w:bCs/>
          <w:i/>
          <w:iCs/>
          <w:color w:val="536074"/>
          <w:sz w:val="25"/>
          <w:szCs w:val="25"/>
          <w:bdr w:val="none" w:sz="0" w:space="0" w:color="auto" w:frame="1"/>
          <w:lang w:eastAsia="it-IT"/>
        </w:rPr>
        <w:br/>
        <w:t>Registro delle imprese: CCIAA Macerata</w:t>
      </w:r>
      <w:r w:rsidRPr="00BD792B">
        <w:rPr>
          <w:rFonts w:ascii="Arial" w:eastAsia="Times New Roman" w:hAnsi="Arial" w:cs="Arial"/>
          <w:b/>
          <w:bCs/>
          <w:i/>
          <w:iCs/>
          <w:color w:val="536074"/>
          <w:sz w:val="25"/>
          <w:szCs w:val="25"/>
          <w:bdr w:val="none" w:sz="0" w:space="0" w:color="auto" w:frame="1"/>
          <w:lang w:eastAsia="it-IT"/>
        </w:rPr>
        <w:br/>
        <w:t>Codice Fiscale: 01569200437</w:t>
      </w:r>
      <w:r w:rsidRPr="00BD792B">
        <w:rPr>
          <w:rFonts w:ascii="Arial" w:eastAsia="Times New Roman" w:hAnsi="Arial" w:cs="Arial"/>
          <w:b/>
          <w:bCs/>
          <w:i/>
          <w:iCs/>
          <w:color w:val="536074"/>
          <w:sz w:val="25"/>
          <w:szCs w:val="25"/>
          <w:bdr w:val="none" w:sz="0" w:space="0" w:color="auto" w:frame="1"/>
          <w:lang w:eastAsia="it-IT"/>
        </w:rPr>
        <w:br/>
        <w:t>Partita IVA: 01569200437</w:t>
      </w:r>
    </w:p>
    <w:p w:rsidR="00BD792B" w:rsidRPr="00BD792B" w:rsidRDefault="00BD792B" w:rsidP="00BD792B">
      <w:pPr>
        <w:spacing w:after="0" w:line="312" w:lineRule="atLeast"/>
        <w:jc w:val="center"/>
        <w:outlineLvl w:val="2"/>
        <w:rPr>
          <w:rFonts w:ascii="Arial" w:eastAsia="Times New Roman" w:hAnsi="Arial" w:cs="Arial"/>
          <w:color w:val="444444"/>
          <w:sz w:val="23"/>
          <w:szCs w:val="23"/>
          <w:lang w:eastAsia="it-IT"/>
        </w:rPr>
      </w:pPr>
      <w:hyperlink r:id="rId4" w:tgtFrame="_blank" w:history="1">
        <w:r w:rsidRPr="00BD792B">
          <w:rPr>
            <w:rFonts w:ascii="Arial" w:eastAsia="Times New Roman" w:hAnsi="Arial" w:cs="Arial"/>
            <w:color w:val="4A970B"/>
            <w:sz w:val="23"/>
            <w:szCs w:val="23"/>
            <w:u w:val="single"/>
            <w:bdr w:val="none" w:sz="0" w:space="0" w:color="auto" w:frame="1"/>
            <w:lang w:eastAsia="it-IT"/>
          </w:rPr>
          <w:t>(GU 5</w:t>
        </w:r>
        <w:r w:rsidRPr="00BD792B">
          <w:rPr>
            <w:rFonts w:ascii="Arial" w:eastAsia="Times New Roman" w:hAnsi="Arial" w:cs="Arial"/>
            <w:color w:val="4A970B"/>
            <w:sz w:val="18"/>
            <w:szCs w:val="18"/>
            <w:u w:val="single"/>
            <w:bdr w:val="none" w:sz="0" w:space="0" w:color="auto" w:frame="1"/>
            <w:vertAlign w:val="superscript"/>
            <w:lang w:eastAsia="it-IT"/>
          </w:rPr>
          <w:t>a</w:t>
        </w:r>
        <w:r w:rsidRPr="00BD792B">
          <w:rPr>
            <w:rFonts w:ascii="Arial" w:eastAsia="Times New Roman" w:hAnsi="Arial" w:cs="Arial"/>
            <w:color w:val="4A970B"/>
            <w:sz w:val="23"/>
            <w:szCs w:val="23"/>
            <w:u w:val="single"/>
            <w:bdr w:val="none" w:sz="0" w:space="0" w:color="auto" w:frame="1"/>
            <w:lang w:eastAsia="it-IT"/>
          </w:rPr>
          <w:t> Serie Speciale - Contratti Pubblici n.61 del 29-5-2023)</w:t>
        </w:r>
      </w:hyperlink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Bando di gara - Procedura aperta per  l'affidamento  dei  servizi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stampa, imbustamento, postalizzazione della  corrispondenza,  nonche'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dei servizi integrati per il pagamento on  line  degli  avvisi  della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Civita.S   S.r.l.U.,   principalmente   connessi   all'attività 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accertamento e riscossione  dei  tributi  locali  di  competenza  del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                   Comune di Civitanova Marche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SEZIONE I: AMMINISTRAZIONE AGGIUDICATRICE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I.1) denominazione ufficiale: CIVITA.S S.R.L. UNIPERSONALE. Tipo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amministrazione aggiudicatrice:  societa'  integralmente  partecipata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dal comune di Civitanova Marche. Indirizzo postale: Civitanova Marche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-     62012     (MC),     via     Cecchetti     n.      99,      pec: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civitasunipersonale@pec.cgn.it,   telefono:   0733822614    -    fax: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0733822620,  sito   internet:   www.comune.civitanova.mc.it/civitas/;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responsabile del procedimento: avv. Antonio Carusone;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I.2) comunicazioni: i documenti di gara  sono  disponibili  per  un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accesso   gratuito,   illimitato   e    diretto    sul    sito    web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www.comune.civitanova.mc.it/civitas/;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I.3)  modalita'  di  svolgimento  gara:  gara  interamente  gestita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tramite  il  Me.PA  e  il  sistema  informatico  per   le   procedure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telematiche di acquisto (di seguito anche Piattaforma).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SEZIONE II: OGGETTO DELL'APPALTO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II.1)  denominazione:  procedura  aperta  per   l'affidamento   del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servizio  di  postalizzazione  della  corrispondenza,  di  stampa   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lastRenderedPageBreak/>
        <w:t>imbustamento della corrispondenza  e  di  servizi  integrati  per  il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pagamento on line delle richieste di  pagamento  di  CIVITA.S  S.R.L.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UNIPERSONALE,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II.2) codice cpv: 64110000 - servizi postali per  il  lotto  n.  1;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798110001 - servizi di stampa digitale per il lotto n. 2.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II.3) tipo di appalto: servizi;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II.4) breve descrizione: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Lotto n. 1 (C.I.G.:9705017163): servizio di  postalizzazione  della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corrispondenza della CIVITA.S S.R.L. UNIPERSONALE;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Lotto n. 2 (C.I.G.:9705052E41): servizio di stampa, imbustamento, 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servizi integrati  per  il  pagamento  on  line  delle  richieste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pagamento della CIVITA.S S.R.L. UNIPERSONALE;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II.5) valore totale stimato: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Lotto  n.  1:  l'importo  presunto  complessivo  del  servizio 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postalizzazione posto a base di  gara  e'  pari  ad  euro  288.660,00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comprensivo   degli   oneri   per   la   sicurezza   di    competenza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dell'aggiudicatario, iva esclusa. Costi di sicurezza per interferenza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non previsti;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Lotto  n.  2:  l'importo  presunto  complessivo  del  servizio 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postalizzazione posto a base  di  gara  e'  pari  ad  euro  91.692,00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comprensivo   degli   oneri   per   la   sicurezza   di    competenza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dell'aggiudicatario, iva esclusa. Costi di sicurezza per interferenza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non previsti;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II.6) durata dell'appalto: tre anni con decorrenza  dalla  data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sottoscrizione del contratto o dalla data di affidamento del servizio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in via d'urgenza, ai sensi dell'art. 32 comma 8 del d.lgs. 50/2016;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II.7) informazioni relative al  numero  di  candidati  che  saranno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chiamati a partecipare: procedura aperta ex art. 60  d.lgs.  50/2016,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con aggiudicazione con riserva di  non  aggiudicazione,  qualora  sia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pervenuta o rimasta in gara una sola offerta valida.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lastRenderedPageBreak/>
        <w:t xml:space="preserve">  II.8)  criteri  di  aggiudicazione:  offerta  economicamente   piu'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vantaggiosa, ai sensi dell'articolo 95 del d.lgs. 50/2016, valutabile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sulla base dei criteri specificati nel disciplinare di gara;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II.9) luogo principale di esecuzione: comune di Civitanova  marche,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codice nuts: iti33;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II.10) informazioni relative ai lotti: appalto suddiviso  in  n.  2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lotti;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II.11) subappalto: il subappalto  e'  consentito  nel  rispetto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quanto previsto dall'art. 105 del d.lgs. 50/2016 e non puo'  superare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la quota del 30% dell'importo complessivo del contratto;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II.12) informazioni sulle varianti: varianti: no;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II.13) informazioni relative alle opzioni: opzioni: no;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II.14) informazioni sui rinnovi: l'appalto e' soggetto  a  rinnovo: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no;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II.15) informazioni complementari: come da disciplinare di gara;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II.16) chiarimenti: e' possibile ottenere chiarimenti  mediante  la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proposizione di quesiti scritti, esclusivamente in  lingua  italiana,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da  inoltrare  attraverso  l'apposita   sezione   della   piattaforma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telematica Me.PA. entro il termine previsto dal  disciplinare  al  14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luglio 2023.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SEZIONE  III:  INFORMAZIONI  DI  CARATTERE   GIURIDICO,   ECONOMICO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FINANZIARIO E TECNICO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Condizioni di partecipazione: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III.1) soggetti ammessi alla gara: operatori  economici  singoli  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raggruppati italiani e stabiliti nei paesi u.e. ai sensi degli  artt.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45 e 48 del d.lgs. 50/2016.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III.2) requisiti di idoneita' professionale: come da art. 12.B) del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disciplinare di gara.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III.3) requisiti di capacita' economico-finanziaria: come  da  art.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12.C) del disciplinare di gara.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III.4) requisiti di capacita' tecnico-organizzativa: come  da  art.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12.D) del disciplinare di gara.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lastRenderedPageBreak/>
        <w:t xml:space="preserve">  III.5) soggetti esclusi: non e' ammessa la partecipazione alla gara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di concorrenti per i quali sussistano le cause di esclusione  di  cui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all'art. 80 del d.lgs. n. 50/2016.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Condizioni relative all'appalto: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III.6) garanzie richieste: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L'offerta  dei  concorrenti  deve  essere  corredata,  a  pena 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esclusione, dalle garanzie previste dall'articolo 18 del disciplinare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di gara.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III.7) forma giuridica che dovra'  assumere  il  raggruppamento  di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operatori economici aggiudicatario dell'appalto: come previsto  dagli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articoli 45, 47 e 48 del d.lgs.50/2016.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III.8) condizioni di esecuzione del contratto di appalto:  come  da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disciplinare e da capitolato speciale.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III.9)   informazioni   relative    al    personale    responsabile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dell'esecuzione del contratto di appalto: come da disciplinare  e  da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capitolato speciale.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SEZIONE IV: PROCEDURA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IV.1) modalita'  di  presentazione  dell'offerta:  l'offerta  e  la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documentazione prevista  dal  disciplinare,  a  pena  di  esclusione,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dovra'  pervenire  unicamente  attraverso   la   Piattaforma   Me.PA.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accessibile                                             all'indirizzo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https://www.acquistinretepa.it/opencms/opencms/scheda_altri_bandi_pri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v.html?idBando=255e1b583c3a7b54, n. r.d.o.: 3330527;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IV.2) termine per presentare l'offerta:  entro  le  ore  12,00  del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11/08/2023 (11 agosto 2023);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IV.3) lingua utilizzabile nelle offerte: italiano;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IV.4) periodo minimo durante il quale l'offerente e' vincolato alla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propria offerta: 180 giorni dalla scadenza del termine  indicato  per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la presentazione dell'offerta;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IV.5) modalita' di apertura delle offerte: seduta pubblica digitale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attraverso Me.PA con inizio il 28/08/2023, alle ore 11,00;  Eventuali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lastRenderedPageBreak/>
        <w:t>rinvii saranno  comunicati  esclusivamente  mediante  la  piattaforma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telematica.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SEZIONE VI: ALTRE INFORMAZIONI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V.1) organo competente per le procedure di ricorso o di mediazione: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in caso di questioni insorte durante lo svolgimento  della  procedura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di gara, la stazione appaltante richiedera' parere di  precontenzioso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all'ANAC, vincolante per entrambe le parti,  ai  sensi  dell'articolo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211 del d.lgs. 50/2016.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V.2) organismo responsabile delle procedure di ricorso: avverso  il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presente invito  e'  ammesso  ricorso  giurisdizionale  al  tribunale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amministrativo regionale marche, via della Loggia 24,  60100,  Ancona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entro 30 giorni dalla data di pubblicazione ai  sensi  dell'art.  120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d.lgs. n.104/10.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Civitanova Marche, li' 23 maggio 2023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                Il legale rappresentante e R.U.P.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                         Carusone Antonio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 xml:space="preserve"> </w:t>
      </w:r>
    </w:p>
    <w:p w:rsidR="00BD792B" w:rsidRPr="00BD792B" w:rsidRDefault="00BD792B" w:rsidP="00BD7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</w:pPr>
      <w:r w:rsidRPr="00BD792B">
        <w:rPr>
          <w:rFonts w:ascii="Courier" w:eastAsia="Times New Roman" w:hAnsi="Courier" w:cs="Courier New"/>
          <w:color w:val="444444"/>
          <w:sz w:val="25"/>
          <w:szCs w:val="25"/>
          <w:bdr w:val="none" w:sz="0" w:space="0" w:color="auto" w:frame="1"/>
          <w:lang w:eastAsia="it-IT"/>
        </w:rPr>
        <w:t>TX23BFM14491</w:t>
      </w:r>
    </w:p>
    <w:p w:rsidR="00B54C11" w:rsidRDefault="00B54C11">
      <w:bookmarkStart w:id="0" w:name="_GoBack"/>
      <w:bookmarkEnd w:id="0"/>
    </w:p>
    <w:sectPr w:rsidR="00B54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52"/>
    <w:rsid w:val="007B4F52"/>
    <w:rsid w:val="00B54C11"/>
    <w:rsid w:val="00B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FD946-A275-442A-84EB-C3EB18A4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D7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D7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D79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79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emettitor2">
    <w:name w:val="emettitor2"/>
    <w:basedOn w:val="Carpredefinitoparagrafo"/>
    <w:rsid w:val="00BD792B"/>
  </w:style>
  <w:style w:type="character" w:customStyle="1" w:styleId="emettitor2b">
    <w:name w:val="emettitor2b"/>
    <w:basedOn w:val="Carpredefinitoparagrafo"/>
    <w:rsid w:val="00BD792B"/>
  </w:style>
  <w:style w:type="character" w:customStyle="1" w:styleId="linkgazzetta">
    <w:name w:val="link_gazzetta"/>
    <w:basedOn w:val="Carpredefinitoparagrafo"/>
    <w:rsid w:val="00BD792B"/>
  </w:style>
  <w:style w:type="character" w:styleId="Collegamentoipertestuale">
    <w:name w:val="Hyperlink"/>
    <w:basedOn w:val="Carpredefinitoparagrafo"/>
    <w:uiPriority w:val="99"/>
    <w:semiHidden/>
    <w:unhideWhenUsed/>
    <w:rsid w:val="00BD792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7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792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zettaufficiale.it/eli/gu/2023/05/29/61/s5/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Angelini</dc:creator>
  <cp:keywords/>
  <dc:description/>
  <cp:lastModifiedBy>Danilo Angelini</cp:lastModifiedBy>
  <cp:revision>2</cp:revision>
  <dcterms:created xsi:type="dcterms:W3CDTF">2023-05-30T13:11:00Z</dcterms:created>
  <dcterms:modified xsi:type="dcterms:W3CDTF">2023-05-30T13:11:00Z</dcterms:modified>
</cp:coreProperties>
</file>